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201F" w14:paraId="74F8786E" w14:textId="77777777" w:rsidTr="002D76C5">
        <w:tc>
          <w:tcPr>
            <w:tcW w:w="9212" w:type="dxa"/>
          </w:tcPr>
          <w:p w14:paraId="186987E7" w14:textId="3E04E6CD" w:rsidR="00BE3C27" w:rsidRPr="009350DD" w:rsidRDefault="001977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De r</w:t>
            </w:r>
            <w:r w:rsidR="0092201F">
              <w:rPr>
                <w:rFonts w:ascii="Verdana" w:hAnsi="Verdana"/>
                <w:b/>
                <w:bCs/>
                <w:sz w:val="20"/>
              </w:rPr>
              <w:t>aad,</w:t>
            </w:r>
          </w:p>
          <w:p w14:paraId="0325BED8" w14:textId="17518370" w:rsidR="0092201F" w:rsidRDefault="00FE6166" w:rsidP="00FE6166">
            <w:pPr>
              <w:tabs>
                <w:tab w:val="left" w:pos="341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ab/>
            </w:r>
          </w:p>
          <w:p w14:paraId="23807CD7" w14:textId="6091E7DF" w:rsidR="00F97797" w:rsidRPr="003952F8" w:rsidRDefault="0092201F" w:rsidP="003952F8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Gehoord de beraadslaging,</w:t>
            </w:r>
          </w:p>
          <w:p w14:paraId="42B973B1" w14:textId="77777777" w:rsidR="009350DD" w:rsidRDefault="009350DD">
            <w:pPr>
              <w:rPr>
                <w:rFonts w:ascii="Verdana" w:hAnsi="Verdana"/>
                <w:b/>
                <w:bCs/>
                <w:sz w:val="20"/>
              </w:rPr>
            </w:pPr>
          </w:p>
          <w:p w14:paraId="5B37423E" w14:textId="77777777" w:rsidR="00BA46A4" w:rsidRDefault="00BA46A4" w:rsidP="00BA46A4">
            <w:pPr>
              <w:rPr>
                <w:rFonts w:ascii="Verdana" w:hAnsi="Verdana"/>
                <w:bCs/>
                <w:sz w:val="20"/>
              </w:rPr>
            </w:pPr>
            <w:r w:rsidRPr="00BA46A4">
              <w:rPr>
                <w:rFonts w:ascii="Verdana" w:hAnsi="Verdana"/>
                <w:b/>
                <w:bCs/>
                <w:sz w:val="20"/>
              </w:rPr>
              <w:t>Constaterende dat,</w:t>
            </w:r>
            <w:r w:rsidRPr="00BA46A4">
              <w:rPr>
                <w:rFonts w:ascii="Verdana" w:hAnsi="Verdana"/>
                <w:bCs/>
                <w:sz w:val="20"/>
              </w:rPr>
              <w:t xml:space="preserve"> </w:t>
            </w:r>
          </w:p>
          <w:p w14:paraId="3C728CC4" w14:textId="63C5BA5F" w:rsidR="003952F8" w:rsidRDefault="006B350A" w:rsidP="003952F8">
            <w:pPr>
              <w:pStyle w:val="Lijstalinea"/>
              <w:numPr>
                <w:ilvl w:val="0"/>
                <w:numId w:val="26"/>
              </w:num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De coalitie in het eigen akkoord meldt woningsplitsing mogelijk te willen maken;</w:t>
            </w:r>
          </w:p>
          <w:p w14:paraId="132A6F50" w14:textId="44730028" w:rsidR="006B350A" w:rsidRDefault="006B350A" w:rsidP="003952F8">
            <w:pPr>
              <w:pStyle w:val="Lijstalinea"/>
              <w:numPr>
                <w:ilvl w:val="0"/>
                <w:numId w:val="26"/>
              </w:num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Er op dit vlak nog niet veel vooruitgang is geboekt;</w:t>
            </w:r>
          </w:p>
          <w:p w14:paraId="669B84FD" w14:textId="7B21E96B" w:rsidR="006B350A" w:rsidRDefault="006B350A" w:rsidP="003952F8">
            <w:pPr>
              <w:pStyle w:val="Lijstalinea"/>
              <w:numPr>
                <w:ilvl w:val="0"/>
                <w:numId w:val="26"/>
              </w:num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Het aantal eenpersoonshuishouden toeneemt, terwijl het aantal eengezinswoningen nog steeds groot is;</w:t>
            </w:r>
          </w:p>
          <w:p w14:paraId="4F6C19AF" w14:textId="4D330F37" w:rsidR="006B350A" w:rsidRDefault="006B350A" w:rsidP="003952F8">
            <w:pPr>
              <w:pStyle w:val="Lijstalinea"/>
              <w:numPr>
                <w:ilvl w:val="0"/>
                <w:numId w:val="26"/>
              </w:num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Juist eengezinswoningen zich het beste lenen voor splitsing;</w:t>
            </w:r>
          </w:p>
          <w:p w14:paraId="167468EB" w14:textId="71FB4647" w:rsidR="006B350A" w:rsidRDefault="006B350A" w:rsidP="003952F8">
            <w:pPr>
              <w:pStyle w:val="Lijstalinea"/>
              <w:numPr>
                <w:ilvl w:val="0"/>
                <w:numId w:val="26"/>
              </w:num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Het grootste deel van woningcorporatie</w:t>
            </w:r>
            <w:r w:rsidR="001179B1">
              <w:rPr>
                <w:rFonts w:ascii="Verdana" w:hAnsi="Verdana"/>
                <w:bCs/>
                <w:sz w:val="20"/>
              </w:rPr>
              <w:t>bestand</w:t>
            </w:r>
            <w:r>
              <w:rPr>
                <w:rFonts w:ascii="Verdana" w:hAnsi="Verdana"/>
                <w:bCs/>
                <w:sz w:val="20"/>
              </w:rPr>
              <w:t xml:space="preserve"> bestaat uit eengezinswoningen</w:t>
            </w:r>
            <w:r w:rsidR="005C010F">
              <w:rPr>
                <w:rFonts w:ascii="Verdana" w:hAnsi="Verdana"/>
                <w:bCs/>
                <w:sz w:val="20"/>
              </w:rPr>
              <w:t>, die veelal in serie zijn gebouwd</w:t>
            </w:r>
            <w:r>
              <w:rPr>
                <w:rFonts w:ascii="Verdana" w:hAnsi="Verdana"/>
                <w:bCs/>
                <w:sz w:val="20"/>
              </w:rPr>
              <w:t>;</w:t>
            </w:r>
          </w:p>
          <w:p w14:paraId="1DD94B19" w14:textId="198841CE" w:rsidR="006B350A" w:rsidRPr="003952F8" w:rsidRDefault="006B350A" w:rsidP="003952F8">
            <w:pPr>
              <w:pStyle w:val="Lijstalinea"/>
              <w:numPr>
                <w:ilvl w:val="0"/>
                <w:numId w:val="26"/>
              </w:num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Het splitsen van woningen zorgt voor een verdubbeling van het aantal </w:t>
            </w:r>
            <w:r w:rsidR="001179B1">
              <w:rPr>
                <w:rFonts w:ascii="Verdana" w:hAnsi="Verdana"/>
                <w:bCs/>
                <w:sz w:val="20"/>
              </w:rPr>
              <w:t xml:space="preserve">wooneenheden </w:t>
            </w:r>
            <w:r>
              <w:rPr>
                <w:rFonts w:ascii="Verdana" w:hAnsi="Verdana"/>
                <w:bCs/>
                <w:sz w:val="20"/>
              </w:rPr>
              <w:t xml:space="preserve">zonder dat hiervoor veel ruimte hoeft te worden opgeofferd. </w:t>
            </w:r>
          </w:p>
          <w:p w14:paraId="70F092AD" w14:textId="77777777" w:rsidR="00BA46A4" w:rsidRPr="00BA46A4" w:rsidRDefault="00BA46A4" w:rsidP="00BA46A4">
            <w:pPr>
              <w:rPr>
                <w:rFonts w:ascii="Verdana" w:hAnsi="Verdana"/>
                <w:bCs/>
                <w:sz w:val="20"/>
              </w:rPr>
            </w:pPr>
          </w:p>
          <w:p w14:paraId="5837EE35" w14:textId="77777777" w:rsidR="00BA46A4" w:rsidRPr="00BA46A4" w:rsidRDefault="00BA46A4" w:rsidP="00BA46A4">
            <w:pPr>
              <w:rPr>
                <w:rFonts w:ascii="Verdana" w:hAnsi="Verdana"/>
                <w:b/>
                <w:bCs/>
                <w:sz w:val="20"/>
              </w:rPr>
            </w:pPr>
            <w:r w:rsidRPr="00BA46A4">
              <w:rPr>
                <w:rFonts w:ascii="Verdana" w:hAnsi="Verdana"/>
                <w:b/>
                <w:bCs/>
                <w:sz w:val="20"/>
              </w:rPr>
              <w:t xml:space="preserve">Overwegende dat, </w:t>
            </w:r>
          </w:p>
          <w:p w14:paraId="1C49464C" w14:textId="591070D4" w:rsidR="006B350A" w:rsidRDefault="006B350A" w:rsidP="00F97797">
            <w:pPr>
              <w:pStyle w:val="Lijstalinea"/>
              <w:numPr>
                <w:ilvl w:val="0"/>
                <w:numId w:val="25"/>
              </w:numPr>
              <w:suppressAutoHyphens/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 xml:space="preserve">Woningsplitsing de combinatie van jong en oud mogelijk </w:t>
            </w:r>
            <w:r w:rsidR="005C010F">
              <w:rPr>
                <w:rFonts w:ascii="Verdana" w:hAnsi="Verdana"/>
                <w:iCs/>
                <w:sz w:val="20"/>
              </w:rPr>
              <w:t>maakt</w:t>
            </w:r>
            <w:r>
              <w:rPr>
                <w:rFonts w:ascii="Verdana" w:hAnsi="Verdana"/>
                <w:iCs/>
                <w:sz w:val="20"/>
              </w:rPr>
              <w:t xml:space="preserve">, </w:t>
            </w:r>
            <w:r w:rsidR="001179B1">
              <w:rPr>
                <w:rFonts w:ascii="Verdana" w:hAnsi="Verdana"/>
                <w:iCs/>
                <w:sz w:val="20"/>
              </w:rPr>
              <w:t>waardoor</w:t>
            </w:r>
            <w:r>
              <w:rPr>
                <w:rFonts w:ascii="Verdana" w:hAnsi="Verdana"/>
                <w:iCs/>
                <w:sz w:val="20"/>
              </w:rPr>
              <w:t xml:space="preserve"> meer sociale cohesie </w:t>
            </w:r>
            <w:r w:rsidR="001179B1">
              <w:rPr>
                <w:rFonts w:ascii="Verdana" w:hAnsi="Verdana"/>
                <w:iCs/>
                <w:sz w:val="20"/>
              </w:rPr>
              <w:t>kan ontstaan</w:t>
            </w:r>
            <w:r>
              <w:rPr>
                <w:rFonts w:ascii="Verdana" w:hAnsi="Verdana"/>
                <w:iCs/>
                <w:sz w:val="20"/>
              </w:rPr>
              <w:t xml:space="preserve">; </w:t>
            </w:r>
          </w:p>
          <w:p w14:paraId="00C1F660" w14:textId="77777777" w:rsidR="00FE6166" w:rsidRDefault="006B350A" w:rsidP="00F97797">
            <w:pPr>
              <w:pStyle w:val="Lijstalinea"/>
              <w:numPr>
                <w:ilvl w:val="0"/>
                <w:numId w:val="25"/>
              </w:numPr>
              <w:suppressAutoHyphens/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Bij woningsplitsing het aantal bewoners in een buurt toeneemt, waardoor voorzieningen eerder overeind blijven;</w:t>
            </w:r>
          </w:p>
          <w:p w14:paraId="03F16520" w14:textId="04668251" w:rsidR="006B350A" w:rsidRDefault="006B350A" w:rsidP="00F97797">
            <w:pPr>
              <w:pStyle w:val="Lijstalinea"/>
              <w:numPr>
                <w:ilvl w:val="0"/>
                <w:numId w:val="25"/>
              </w:numPr>
              <w:suppressAutoHyphens/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De aanpassing</w:t>
            </w:r>
            <w:r w:rsidR="001179B1">
              <w:rPr>
                <w:rFonts w:ascii="Verdana" w:hAnsi="Verdana"/>
                <w:iCs/>
                <w:sz w:val="20"/>
              </w:rPr>
              <w:t>en</w:t>
            </w:r>
            <w:r>
              <w:rPr>
                <w:rFonts w:ascii="Verdana" w:hAnsi="Verdana"/>
                <w:iCs/>
                <w:sz w:val="20"/>
              </w:rPr>
              <w:t xml:space="preserve"> van woningen om ze te kunnen splitsen goed k</w:t>
            </w:r>
            <w:r w:rsidR="001179B1">
              <w:rPr>
                <w:rFonts w:ascii="Verdana" w:hAnsi="Verdana"/>
                <w:iCs/>
                <w:sz w:val="20"/>
              </w:rPr>
              <w:t>unnen</w:t>
            </w:r>
            <w:r>
              <w:rPr>
                <w:rFonts w:ascii="Verdana" w:hAnsi="Verdana"/>
                <w:iCs/>
                <w:sz w:val="20"/>
              </w:rPr>
              <w:t xml:space="preserve"> worden gecombineerd met verduurzaming</w:t>
            </w:r>
            <w:r w:rsidR="001179B1">
              <w:rPr>
                <w:rFonts w:ascii="Verdana" w:hAnsi="Verdana"/>
                <w:iCs/>
                <w:sz w:val="20"/>
              </w:rPr>
              <w:t>smaatregelen</w:t>
            </w:r>
            <w:r>
              <w:rPr>
                <w:rFonts w:ascii="Verdana" w:hAnsi="Verdana"/>
                <w:iCs/>
                <w:sz w:val="20"/>
              </w:rPr>
              <w:t>;</w:t>
            </w:r>
          </w:p>
          <w:p w14:paraId="3FFAB6A6" w14:textId="7C252BFE" w:rsidR="006B350A" w:rsidRDefault="006B350A" w:rsidP="00F97797">
            <w:pPr>
              <w:pStyle w:val="Lijstalinea"/>
              <w:numPr>
                <w:ilvl w:val="0"/>
                <w:numId w:val="25"/>
              </w:numPr>
              <w:suppressAutoHyphens/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De investerin</w:t>
            </w:r>
            <w:r w:rsidR="001179B1">
              <w:rPr>
                <w:rFonts w:ascii="Verdana" w:hAnsi="Verdana"/>
                <w:iCs/>
                <w:sz w:val="20"/>
              </w:rPr>
              <w:t>gen kunnen</w:t>
            </w:r>
            <w:r>
              <w:rPr>
                <w:rFonts w:ascii="Verdana" w:hAnsi="Verdana"/>
                <w:iCs/>
                <w:sz w:val="20"/>
              </w:rPr>
              <w:t xml:space="preserve"> worden terugverdiend</w:t>
            </w:r>
            <w:r w:rsidR="005C010F">
              <w:rPr>
                <w:rFonts w:ascii="Verdana" w:hAnsi="Verdana"/>
                <w:iCs/>
                <w:sz w:val="20"/>
              </w:rPr>
              <w:t xml:space="preserve"> en dus een sluitende businesscase kan worden gemaakt</w:t>
            </w:r>
            <w:r>
              <w:rPr>
                <w:rFonts w:ascii="Verdana" w:hAnsi="Verdana"/>
                <w:iCs/>
                <w:sz w:val="20"/>
              </w:rPr>
              <w:t xml:space="preserve">, doordat voortaan meer huuropbrengsten kunnen worden geïnd. </w:t>
            </w:r>
          </w:p>
          <w:p w14:paraId="0BAC8860" w14:textId="449A7763" w:rsidR="006B350A" w:rsidRPr="00F97797" w:rsidRDefault="006B350A" w:rsidP="006B350A">
            <w:pPr>
              <w:pStyle w:val="Lijstalinea"/>
              <w:suppressAutoHyphens/>
              <w:rPr>
                <w:rFonts w:ascii="Verdana" w:hAnsi="Verdana"/>
                <w:iCs/>
                <w:sz w:val="20"/>
              </w:rPr>
            </w:pPr>
          </w:p>
        </w:tc>
      </w:tr>
      <w:tr w:rsidR="0092201F" w14:paraId="3B08440F" w14:textId="77777777" w:rsidTr="002D76C5">
        <w:tc>
          <w:tcPr>
            <w:tcW w:w="9212" w:type="dxa"/>
          </w:tcPr>
          <w:p w14:paraId="0F846241" w14:textId="77777777" w:rsidR="006B350A" w:rsidRDefault="006B350A">
            <w:pPr>
              <w:rPr>
                <w:rFonts w:ascii="Verdana" w:hAnsi="Verdana"/>
                <w:b/>
                <w:iCs/>
                <w:sz w:val="20"/>
              </w:rPr>
            </w:pPr>
          </w:p>
          <w:p w14:paraId="447DD56B" w14:textId="6C8BBE82" w:rsidR="0026314E" w:rsidRDefault="001179B1">
            <w:pPr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Draag</w:t>
            </w:r>
            <w:r w:rsidR="00BA46A4">
              <w:rPr>
                <w:rFonts w:ascii="Verdana" w:hAnsi="Verdana"/>
                <w:b/>
                <w:iCs/>
                <w:sz w:val="20"/>
              </w:rPr>
              <w:t>t</w:t>
            </w:r>
            <w:r>
              <w:rPr>
                <w:rFonts w:ascii="Verdana" w:hAnsi="Verdana"/>
                <w:b/>
                <w:iCs/>
                <w:sz w:val="20"/>
              </w:rPr>
              <w:t xml:space="preserve"> het college op</w:t>
            </w:r>
            <w:r w:rsidR="0026314E">
              <w:rPr>
                <w:rFonts w:ascii="Verdana" w:hAnsi="Verdana"/>
                <w:b/>
                <w:iCs/>
                <w:sz w:val="20"/>
              </w:rPr>
              <w:t>:</w:t>
            </w:r>
          </w:p>
          <w:p w14:paraId="7A10D09C" w14:textId="77777777" w:rsidR="001179B1" w:rsidRDefault="001179B1">
            <w:pPr>
              <w:rPr>
                <w:rFonts w:ascii="Verdana" w:hAnsi="Verdana"/>
                <w:b/>
                <w:iCs/>
                <w:sz w:val="20"/>
              </w:rPr>
            </w:pPr>
          </w:p>
          <w:p w14:paraId="3EC82FBA" w14:textId="71890978" w:rsidR="006B350A" w:rsidRPr="001179B1" w:rsidRDefault="006B350A">
            <w:pPr>
              <w:rPr>
                <w:rFonts w:ascii="Verdana" w:hAnsi="Verdana"/>
                <w:bCs/>
                <w:iCs/>
                <w:sz w:val="20"/>
              </w:rPr>
            </w:pPr>
            <w:r w:rsidRPr="001179B1">
              <w:rPr>
                <w:rFonts w:ascii="Verdana" w:hAnsi="Verdana"/>
                <w:bCs/>
                <w:iCs/>
                <w:sz w:val="20"/>
              </w:rPr>
              <w:t xml:space="preserve">Bij het maken van prestatieafspraken met </w:t>
            </w:r>
            <w:proofErr w:type="spellStart"/>
            <w:r w:rsidRPr="001179B1">
              <w:rPr>
                <w:rFonts w:ascii="Verdana" w:hAnsi="Verdana"/>
                <w:bCs/>
                <w:iCs/>
                <w:sz w:val="20"/>
              </w:rPr>
              <w:t>Casade</w:t>
            </w:r>
            <w:proofErr w:type="spellEnd"/>
            <w:r w:rsidRPr="001179B1">
              <w:rPr>
                <w:rFonts w:ascii="Verdana" w:hAnsi="Verdana"/>
                <w:bCs/>
                <w:iCs/>
                <w:sz w:val="20"/>
              </w:rPr>
              <w:t xml:space="preserve"> het onderwerp woningsplitsing nadrukkelijk op de agenda te zetten</w:t>
            </w:r>
            <w:r w:rsidR="005C010F">
              <w:rPr>
                <w:rFonts w:ascii="Verdana" w:hAnsi="Verdana"/>
                <w:bCs/>
                <w:iCs/>
                <w:sz w:val="20"/>
              </w:rPr>
              <w:t>,</w:t>
            </w:r>
            <w:r w:rsidRPr="001179B1">
              <w:rPr>
                <w:rFonts w:ascii="Verdana" w:hAnsi="Verdana"/>
                <w:bCs/>
                <w:iCs/>
                <w:sz w:val="20"/>
              </w:rPr>
              <w:t xml:space="preserve"> waar mogelijk op te nemen in de prestatieafspraken</w:t>
            </w:r>
            <w:r w:rsidR="005C010F">
              <w:rPr>
                <w:rFonts w:ascii="Verdana" w:hAnsi="Verdana"/>
                <w:bCs/>
                <w:iCs/>
                <w:sz w:val="20"/>
              </w:rPr>
              <w:t xml:space="preserve"> en zo nodig eigen regelgeving hiervoor aan te passen</w:t>
            </w:r>
            <w:r w:rsidRPr="001179B1">
              <w:rPr>
                <w:rFonts w:ascii="Verdana" w:hAnsi="Verdana"/>
                <w:bCs/>
                <w:iCs/>
                <w:sz w:val="20"/>
              </w:rPr>
              <w:t xml:space="preserve">. </w:t>
            </w:r>
          </w:p>
          <w:p w14:paraId="5FA4422E" w14:textId="77777777" w:rsidR="00AE454F" w:rsidRDefault="00AE454F" w:rsidP="00EE6BC5">
            <w:pPr>
              <w:rPr>
                <w:rFonts w:ascii="Verdana" w:hAnsi="Verdana"/>
                <w:iCs/>
                <w:sz w:val="20"/>
              </w:rPr>
            </w:pPr>
          </w:p>
          <w:p w14:paraId="3C94114C" w14:textId="77777777" w:rsidR="009C714A" w:rsidRDefault="009C714A" w:rsidP="00EE6BC5">
            <w:pPr>
              <w:rPr>
                <w:rFonts w:ascii="Verdana" w:hAnsi="Verdana"/>
                <w:iCs/>
                <w:sz w:val="20"/>
              </w:rPr>
            </w:pPr>
          </w:p>
          <w:p w14:paraId="1AEE1948" w14:textId="77777777" w:rsidR="009C714A" w:rsidRPr="00EE6BC5" w:rsidRDefault="009C714A" w:rsidP="00EE6BC5">
            <w:pPr>
              <w:rPr>
                <w:rFonts w:ascii="Verdana" w:hAnsi="Verdana"/>
                <w:iCs/>
                <w:sz w:val="20"/>
              </w:rPr>
            </w:pPr>
          </w:p>
          <w:p w14:paraId="196BD23E" w14:textId="77777777" w:rsidR="002C08A9" w:rsidRDefault="0092201F" w:rsidP="002C08A9">
            <w:pPr>
              <w:pStyle w:val="Plattetekst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 gaat over tot de orde van de dag.</w:t>
            </w:r>
          </w:p>
          <w:p w14:paraId="586D4B38" w14:textId="77777777" w:rsidR="00CC6BEB" w:rsidRDefault="00CC6BEB" w:rsidP="002C08A9">
            <w:pPr>
              <w:pStyle w:val="Plattetekst2"/>
              <w:rPr>
                <w:rFonts w:ascii="Verdana" w:hAnsi="Verdana"/>
                <w:sz w:val="20"/>
              </w:rPr>
            </w:pPr>
          </w:p>
          <w:p w14:paraId="73EB941C" w14:textId="77777777" w:rsidR="00CC6BEB" w:rsidRDefault="00CC6BEB" w:rsidP="002C08A9">
            <w:pPr>
              <w:pStyle w:val="Plattetekst2"/>
              <w:rPr>
                <w:rFonts w:ascii="Verdana" w:hAnsi="Verdana"/>
                <w:sz w:val="20"/>
              </w:rPr>
            </w:pPr>
          </w:p>
          <w:p w14:paraId="2F9DDE2C" w14:textId="6ADE9E28" w:rsidR="00CC6BEB" w:rsidRPr="00C8197E" w:rsidRDefault="00C8197E" w:rsidP="00C8197E">
            <w:pPr>
              <w:pStyle w:val="Plattetekst2"/>
              <w:jc w:val="center"/>
              <w:rPr>
                <w:rFonts w:ascii="Verdana" w:hAnsi="Verdana"/>
                <w:b w:val="0"/>
                <w:bCs w:val="0"/>
                <w:i/>
                <w:iCs/>
                <w:sz w:val="20"/>
              </w:rPr>
            </w:pPr>
            <w:r w:rsidRPr="00C8197E">
              <w:rPr>
                <w:rFonts w:ascii="Verdana" w:hAnsi="Verdana"/>
                <w:b w:val="0"/>
                <w:bCs w:val="0"/>
                <w:i/>
                <w:iCs/>
                <w:sz w:val="20"/>
              </w:rPr>
              <w:t>Aangenomen/verworpen</w:t>
            </w:r>
          </w:p>
          <w:p w14:paraId="5D810E23" w14:textId="77777777" w:rsidR="00CC6BEB" w:rsidRDefault="00CC6BEB" w:rsidP="002C08A9">
            <w:pPr>
              <w:pStyle w:val="Plattetekst2"/>
              <w:rPr>
                <w:rFonts w:ascii="Verdana" w:hAnsi="Verdana"/>
                <w:b w:val="0"/>
                <w:bCs w:val="0"/>
                <w:sz w:val="20"/>
              </w:rPr>
            </w:pPr>
          </w:p>
        </w:tc>
      </w:tr>
    </w:tbl>
    <w:p w14:paraId="299771FA" w14:textId="77777777" w:rsidR="004D21F5" w:rsidRDefault="004D21F5">
      <w:pPr>
        <w:rPr>
          <w:b/>
          <w:bCs/>
        </w:rPr>
      </w:pPr>
    </w:p>
    <w:p w14:paraId="354C5FFD" w14:textId="77777777" w:rsidR="004D21F5" w:rsidRDefault="004D21F5">
      <w:pPr>
        <w:rPr>
          <w:b/>
          <w:bCs/>
        </w:rPr>
      </w:pPr>
    </w:p>
    <w:p w14:paraId="1E8129A3" w14:textId="77777777" w:rsidR="004D21F5" w:rsidRDefault="004D21F5">
      <w:pPr>
        <w:rPr>
          <w:b/>
          <w:bCs/>
        </w:rPr>
      </w:pPr>
    </w:p>
    <w:p w14:paraId="5158F129" w14:textId="57D8B400" w:rsidR="0092201F" w:rsidRPr="00D66960" w:rsidRDefault="004D21F5" w:rsidP="00D66960">
      <w:pPr>
        <w:ind w:left="1416" w:firstLine="708"/>
      </w:pPr>
      <w:r w:rsidRPr="000F5D5C">
        <w:rPr>
          <w:rFonts w:ascii="Calibri" w:eastAsia="Calibri" w:hAnsi="Calibri"/>
          <w:noProof/>
          <w:sz w:val="20"/>
          <w:szCs w:val="22"/>
          <w:lang w:eastAsia="en-US"/>
        </w:rPr>
        <w:drawing>
          <wp:inline distT="0" distB="0" distL="0" distR="0" wp14:anchorId="6073E493" wp14:editId="5914C221">
            <wp:extent cx="2998470" cy="457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01F" w:rsidRPr="00D669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5DD3" w14:textId="77777777" w:rsidR="00D06789" w:rsidRDefault="00D06789" w:rsidP="00FE6166">
      <w:r>
        <w:separator/>
      </w:r>
    </w:p>
  </w:endnote>
  <w:endnote w:type="continuationSeparator" w:id="0">
    <w:p w14:paraId="751553C1" w14:textId="77777777" w:rsidR="00D06789" w:rsidRDefault="00D06789" w:rsidP="00FE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A9D3" w14:textId="77777777" w:rsidR="00D06789" w:rsidRDefault="00D06789" w:rsidP="00FE6166">
      <w:r>
        <w:separator/>
      </w:r>
    </w:p>
  </w:footnote>
  <w:footnote w:type="continuationSeparator" w:id="0">
    <w:p w14:paraId="5F9DA770" w14:textId="77777777" w:rsidR="00D06789" w:rsidRDefault="00D06789" w:rsidP="00FE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DACC" w14:textId="02F4D63C" w:rsidR="00FE6166" w:rsidRDefault="007F171B" w:rsidP="00FE6166">
    <w:pPr>
      <w:jc w:val="center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t>MOTIE art. 43</w:t>
    </w:r>
    <w:r w:rsidR="00FE6166">
      <w:rPr>
        <w:rFonts w:ascii="Verdana" w:hAnsi="Verdana"/>
        <w:b/>
        <w:bCs/>
        <w:sz w:val="20"/>
      </w:rPr>
      <w:t xml:space="preserve"> RvO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FE6166" w14:paraId="7AA50A0C" w14:textId="77777777" w:rsidTr="00D11454">
      <w:tc>
        <w:tcPr>
          <w:tcW w:w="9212" w:type="dxa"/>
        </w:tcPr>
        <w:p w14:paraId="4526C01E" w14:textId="4D0F08D4" w:rsidR="00FE6166" w:rsidRPr="006B350A" w:rsidRDefault="00FE6166" w:rsidP="007F171B">
          <w:pPr>
            <w:rPr>
              <w:rFonts w:ascii="Verdana" w:hAnsi="Verdana"/>
              <w:bCs/>
              <w:i/>
              <w:i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>Voorstel:</w:t>
          </w:r>
          <w:r w:rsidR="00766485">
            <w:rPr>
              <w:rFonts w:ascii="Verdana" w:hAnsi="Verdana"/>
              <w:b/>
              <w:sz w:val="20"/>
            </w:rPr>
            <w:t xml:space="preserve"> </w:t>
          </w:r>
          <w:r w:rsidR="006B350A">
            <w:rPr>
              <w:rFonts w:ascii="Verdana" w:hAnsi="Verdana"/>
              <w:bCs/>
              <w:sz w:val="20"/>
            </w:rPr>
            <w:t>Kadernota begroting 2024</w:t>
          </w:r>
        </w:p>
      </w:tc>
    </w:tr>
    <w:tr w:rsidR="00FE6166" w14:paraId="35A02B1E" w14:textId="77777777" w:rsidTr="00D11454">
      <w:tc>
        <w:tcPr>
          <w:tcW w:w="9212" w:type="dxa"/>
        </w:tcPr>
        <w:p w14:paraId="75E38CDF" w14:textId="6D98FD1D" w:rsidR="00FE6166" w:rsidRPr="006B350A" w:rsidRDefault="00470F53" w:rsidP="00D11454">
          <w:pPr>
            <w:pStyle w:val="Plattetekst2"/>
            <w:rPr>
              <w:rFonts w:ascii="Verdana" w:hAnsi="Verdana"/>
              <w:b w:val="0"/>
              <w:bCs w:val="0"/>
              <w:sz w:val="20"/>
            </w:rPr>
          </w:pPr>
          <w:r>
            <w:rPr>
              <w:rFonts w:ascii="Verdana" w:hAnsi="Verdana"/>
              <w:sz w:val="20"/>
            </w:rPr>
            <w:t>Onderwerp:</w:t>
          </w:r>
          <w:r w:rsidR="006B350A">
            <w:rPr>
              <w:rFonts w:ascii="Verdana" w:hAnsi="Verdana"/>
              <w:sz w:val="20"/>
            </w:rPr>
            <w:t xml:space="preserve"> </w:t>
          </w:r>
          <w:r w:rsidR="006B350A">
            <w:rPr>
              <w:rFonts w:ascii="Verdana" w:hAnsi="Verdana"/>
              <w:b w:val="0"/>
              <w:bCs w:val="0"/>
              <w:sz w:val="20"/>
            </w:rPr>
            <w:t>Woningsplitsing</w:t>
          </w:r>
        </w:p>
      </w:tc>
    </w:tr>
    <w:tr w:rsidR="00FE6166" w14:paraId="3CD26FB3" w14:textId="77777777" w:rsidTr="00D11454">
      <w:tc>
        <w:tcPr>
          <w:tcW w:w="9212" w:type="dxa"/>
        </w:tcPr>
        <w:p w14:paraId="287F75AE" w14:textId="30EF16FD" w:rsidR="00FE6166" w:rsidRPr="006B350A" w:rsidRDefault="00FE6166" w:rsidP="007F171B">
          <w:pPr>
            <w:pStyle w:val="Plattetekst2"/>
            <w:rPr>
              <w:rFonts w:ascii="Verdana" w:hAnsi="Verdana"/>
              <w:b w:val="0"/>
              <w:bCs w:val="0"/>
              <w:sz w:val="20"/>
            </w:rPr>
          </w:pPr>
          <w:r>
            <w:rPr>
              <w:rFonts w:ascii="Verdana" w:hAnsi="Verdana"/>
              <w:sz w:val="20"/>
            </w:rPr>
            <w:t>De raad van de gemeente Waalwijk in vergadering bijeen d.d.</w:t>
          </w:r>
          <w:r w:rsidR="006B350A">
            <w:rPr>
              <w:rFonts w:ascii="Verdana" w:hAnsi="Verdana"/>
              <w:sz w:val="20"/>
            </w:rPr>
            <w:t xml:space="preserve"> </w:t>
          </w:r>
          <w:r w:rsidR="006B350A">
            <w:rPr>
              <w:rFonts w:ascii="Verdana" w:hAnsi="Verdana"/>
              <w:b w:val="0"/>
              <w:bCs w:val="0"/>
              <w:sz w:val="20"/>
            </w:rPr>
            <w:t>6 juli 2023</w:t>
          </w:r>
        </w:p>
      </w:tc>
    </w:tr>
    <w:tr w:rsidR="00FE6166" w14:paraId="0B7D1BA4" w14:textId="77777777" w:rsidTr="00D11454">
      <w:tc>
        <w:tcPr>
          <w:tcW w:w="9212" w:type="dxa"/>
        </w:tcPr>
        <w:p w14:paraId="7123F50E" w14:textId="25B61583" w:rsidR="00FE6166" w:rsidRPr="003F30B4" w:rsidRDefault="00E4325B" w:rsidP="00D11454">
          <w:pPr>
            <w:pStyle w:val="Plattetekst2"/>
            <w:rPr>
              <w:rFonts w:ascii="Verdana" w:hAnsi="Verdana"/>
              <w:b w:val="0"/>
              <w:bCs w:val="0"/>
              <w:sz w:val="20"/>
            </w:rPr>
          </w:pPr>
          <w:r>
            <w:rPr>
              <w:rFonts w:ascii="Verdana" w:hAnsi="Verdana"/>
              <w:sz w:val="20"/>
            </w:rPr>
            <w:t>F</w:t>
          </w:r>
          <w:r w:rsidR="00FE6166">
            <w:rPr>
              <w:rFonts w:ascii="Verdana" w:hAnsi="Verdana"/>
              <w:sz w:val="20"/>
            </w:rPr>
            <w:t xml:space="preserve">ractie: </w:t>
          </w:r>
          <w:r w:rsidR="003F30B4">
            <w:rPr>
              <w:rFonts w:ascii="Verdana" w:hAnsi="Verdana"/>
              <w:b w:val="0"/>
              <w:bCs w:val="0"/>
              <w:sz w:val="20"/>
            </w:rPr>
            <w:t>ChristenUnie</w:t>
          </w:r>
        </w:p>
      </w:tc>
    </w:tr>
  </w:tbl>
  <w:p w14:paraId="06186D2A" w14:textId="77777777" w:rsidR="00FE6166" w:rsidRDefault="00FE616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64377E"/>
    <w:multiLevelType w:val="hybridMultilevel"/>
    <w:tmpl w:val="6A92D466"/>
    <w:lvl w:ilvl="0" w:tplc="4622D5C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62B7C"/>
    <w:multiLevelType w:val="hybridMultilevel"/>
    <w:tmpl w:val="3FF04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D2F0C"/>
    <w:multiLevelType w:val="hybridMultilevel"/>
    <w:tmpl w:val="5B74F0C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405"/>
    <w:multiLevelType w:val="hybridMultilevel"/>
    <w:tmpl w:val="D5C467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5793A"/>
    <w:multiLevelType w:val="hybridMultilevel"/>
    <w:tmpl w:val="173CC522"/>
    <w:lvl w:ilvl="0" w:tplc="D8002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5B69"/>
    <w:multiLevelType w:val="hybridMultilevel"/>
    <w:tmpl w:val="C648764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D7783"/>
    <w:multiLevelType w:val="hybridMultilevel"/>
    <w:tmpl w:val="65341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531FF"/>
    <w:multiLevelType w:val="hybridMultilevel"/>
    <w:tmpl w:val="A8C28B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E0CC4"/>
    <w:multiLevelType w:val="hybridMultilevel"/>
    <w:tmpl w:val="F1BC5A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83153"/>
    <w:multiLevelType w:val="hybridMultilevel"/>
    <w:tmpl w:val="FC32B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621D"/>
    <w:multiLevelType w:val="hybridMultilevel"/>
    <w:tmpl w:val="94D8B2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27E05"/>
    <w:multiLevelType w:val="hybridMultilevel"/>
    <w:tmpl w:val="C1A42B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78D0"/>
    <w:multiLevelType w:val="hybridMultilevel"/>
    <w:tmpl w:val="E14CD752"/>
    <w:lvl w:ilvl="0" w:tplc="97E221D2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E8056CB"/>
    <w:multiLevelType w:val="hybridMultilevel"/>
    <w:tmpl w:val="CC125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11491"/>
    <w:multiLevelType w:val="hybridMultilevel"/>
    <w:tmpl w:val="588EDBA2"/>
    <w:lvl w:ilvl="0" w:tplc="A5A06BF0">
      <w:start w:val="51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A5578"/>
    <w:multiLevelType w:val="hybridMultilevel"/>
    <w:tmpl w:val="64602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C24BA"/>
    <w:multiLevelType w:val="hybridMultilevel"/>
    <w:tmpl w:val="6E66C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330DA"/>
    <w:multiLevelType w:val="hybridMultilevel"/>
    <w:tmpl w:val="545CC35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67572"/>
    <w:multiLevelType w:val="hybridMultilevel"/>
    <w:tmpl w:val="D36C88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E25FA"/>
    <w:multiLevelType w:val="hybridMultilevel"/>
    <w:tmpl w:val="1E168F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E7FAF"/>
    <w:multiLevelType w:val="hybridMultilevel"/>
    <w:tmpl w:val="E7BEECC6"/>
    <w:lvl w:ilvl="0" w:tplc="7E24C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BC1D78"/>
    <w:multiLevelType w:val="hybridMultilevel"/>
    <w:tmpl w:val="8EDC16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25883"/>
    <w:multiLevelType w:val="hybridMultilevel"/>
    <w:tmpl w:val="E3A0EE7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C7DA3"/>
    <w:multiLevelType w:val="hybridMultilevel"/>
    <w:tmpl w:val="3BEC48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214EF"/>
    <w:multiLevelType w:val="hybridMultilevel"/>
    <w:tmpl w:val="A6046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970458">
    <w:abstractNumId w:val="15"/>
  </w:num>
  <w:num w:numId="2" w16cid:durableId="971248240">
    <w:abstractNumId w:val="11"/>
  </w:num>
  <w:num w:numId="3" w16cid:durableId="873617663">
    <w:abstractNumId w:val="20"/>
  </w:num>
  <w:num w:numId="4" w16cid:durableId="334116675">
    <w:abstractNumId w:val="17"/>
  </w:num>
  <w:num w:numId="5" w16cid:durableId="620766110">
    <w:abstractNumId w:val="9"/>
  </w:num>
  <w:num w:numId="6" w16cid:durableId="275794288">
    <w:abstractNumId w:val="14"/>
  </w:num>
  <w:num w:numId="7" w16cid:durableId="1409425376">
    <w:abstractNumId w:val="16"/>
  </w:num>
  <w:num w:numId="8" w16cid:durableId="694965360">
    <w:abstractNumId w:val="13"/>
  </w:num>
  <w:num w:numId="9" w16cid:durableId="404377856">
    <w:abstractNumId w:val="23"/>
  </w:num>
  <w:num w:numId="10" w16cid:durableId="1744254947">
    <w:abstractNumId w:val="21"/>
  </w:num>
  <w:num w:numId="11" w16cid:durableId="1022707861">
    <w:abstractNumId w:val="1"/>
  </w:num>
  <w:num w:numId="12" w16cid:durableId="1226331244">
    <w:abstractNumId w:val="8"/>
  </w:num>
  <w:num w:numId="13" w16cid:durableId="1936746533">
    <w:abstractNumId w:val="24"/>
  </w:num>
  <w:num w:numId="14" w16cid:durableId="540628557">
    <w:abstractNumId w:val="6"/>
  </w:num>
  <w:num w:numId="15" w16cid:durableId="1507940870">
    <w:abstractNumId w:val="18"/>
  </w:num>
  <w:num w:numId="16" w16cid:durableId="136070382">
    <w:abstractNumId w:val="4"/>
  </w:num>
  <w:num w:numId="17" w16cid:durableId="764495043">
    <w:abstractNumId w:val="3"/>
  </w:num>
  <w:num w:numId="18" w16cid:durableId="620960625">
    <w:abstractNumId w:val="5"/>
  </w:num>
  <w:num w:numId="19" w16cid:durableId="1568221331">
    <w:abstractNumId w:val="10"/>
  </w:num>
  <w:num w:numId="20" w16cid:durableId="792943059">
    <w:abstractNumId w:val="25"/>
  </w:num>
  <w:num w:numId="21" w16cid:durableId="1215776279">
    <w:abstractNumId w:val="2"/>
  </w:num>
  <w:num w:numId="22" w16cid:durableId="1127359696">
    <w:abstractNumId w:val="22"/>
  </w:num>
  <w:num w:numId="23" w16cid:durableId="1538814210">
    <w:abstractNumId w:val="0"/>
  </w:num>
  <w:num w:numId="24" w16cid:durableId="662508244">
    <w:abstractNumId w:val="12"/>
  </w:num>
  <w:num w:numId="25" w16cid:durableId="2126651894">
    <w:abstractNumId w:val="7"/>
  </w:num>
  <w:num w:numId="26" w16cid:durableId="18613111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2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6C5"/>
    <w:rsid w:val="000034E5"/>
    <w:rsid w:val="00030D54"/>
    <w:rsid w:val="000F2590"/>
    <w:rsid w:val="0011686E"/>
    <w:rsid w:val="001179B1"/>
    <w:rsid w:val="00167798"/>
    <w:rsid w:val="00197758"/>
    <w:rsid w:val="001A01E5"/>
    <w:rsid w:val="001D4410"/>
    <w:rsid w:val="001E002D"/>
    <w:rsid w:val="00242409"/>
    <w:rsid w:val="0026314E"/>
    <w:rsid w:val="002917C5"/>
    <w:rsid w:val="00294D97"/>
    <w:rsid w:val="002C08A9"/>
    <w:rsid w:val="002C246B"/>
    <w:rsid w:val="002C3302"/>
    <w:rsid w:val="002D76C5"/>
    <w:rsid w:val="002E5FBD"/>
    <w:rsid w:val="0030515D"/>
    <w:rsid w:val="003110CF"/>
    <w:rsid w:val="003227BF"/>
    <w:rsid w:val="00324002"/>
    <w:rsid w:val="0036275F"/>
    <w:rsid w:val="00391440"/>
    <w:rsid w:val="003952F8"/>
    <w:rsid w:val="003B1515"/>
    <w:rsid w:val="003B531F"/>
    <w:rsid w:val="003F30B4"/>
    <w:rsid w:val="00414440"/>
    <w:rsid w:val="004303C3"/>
    <w:rsid w:val="00445B1A"/>
    <w:rsid w:val="00470F53"/>
    <w:rsid w:val="004C552B"/>
    <w:rsid w:val="004D21F5"/>
    <w:rsid w:val="004E5D1B"/>
    <w:rsid w:val="00540075"/>
    <w:rsid w:val="0054252E"/>
    <w:rsid w:val="00567FCE"/>
    <w:rsid w:val="00587A4B"/>
    <w:rsid w:val="005A3786"/>
    <w:rsid w:val="005B643F"/>
    <w:rsid w:val="005C010F"/>
    <w:rsid w:val="005D1EAD"/>
    <w:rsid w:val="005E65F4"/>
    <w:rsid w:val="00602231"/>
    <w:rsid w:val="00603472"/>
    <w:rsid w:val="006158EC"/>
    <w:rsid w:val="006617DC"/>
    <w:rsid w:val="00677811"/>
    <w:rsid w:val="006A003A"/>
    <w:rsid w:val="006B31EB"/>
    <w:rsid w:val="006B350A"/>
    <w:rsid w:val="006B5057"/>
    <w:rsid w:val="006E4E8B"/>
    <w:rsid w:val="00762010"/>
    <w:rsid w:val="00766485"/>
    <w:rsid w:val="007F171B"/>
    <w:rsid w:val="00805291"/>
    <w:rsid w:val="00816B94"/>
    <w:rsid w:val="0082647E"/>
    <w:rsid w:val="00862895"/>
    <w:rsid w:val="00892295"/>
    <w:rsid w:val="008C2B03"/>
    <w:rsid w:val="0092201F"/>
    <w:rsid w:val="009350DD"/>
    <w:rsid w:val="009935D7"/>
    <w:rsid w:val="009A0E77"/>
    <w:rsid w:val="009A461E"/>
    <w:rsid w:val="009B72A8"/>
    <w:rsid w:val="009C311F"/>
    <w:rsid w:val="009C56CF"/>
    <w:rsid w:val="009C714A"/>
    <w:rsid w:val="009E29A1"/>
    <w:rsid w:val="009F2198"/>
    <w:rsid w:val="00A11449"/>
    <w:rsid w:val="00A414DA"/>
    <w:rsid w:val="00A64FCA"/>
    <w:rsid w:val="00A72668"/>
    <w:rsid w:val="00AB7DD2"/>
    <w:rsid w:val="00AD1ECA"/>
    <w:rsid w:val="00AE454F"/>
    <w:rsid w:val="00B00C3D"/>
    <w:rsid w:val="00B3536B"/>
    <w:rsid w:val="00BA46A4"/>
    <w:rsid w:val="00BB0A87"/>
    <w:rsid w:val="00BC6937"/>
    <w:rsid w:val="00BE17C3"/>
    <w:rsid w:val="00BE3C27"/>
    <w:rsid w:val="00BF019B"/>
    <w:rsid w:val="00BF7007"/>
    <w:rsid w:val="00C06D21"/>
    <w:rsid w:val="00C263C0"/>
    <w:rsid w:val="00C53197"/>
    <w:rsid w:val="00C8197E"/>
    <w:rsid w:val="00CC2522"/>
    <w:rsid w:val="00CC6BEB"/>
    <w:rsid w:val="00CD2C3F"/>
    <w:rsid w:val="00CE5FCA"/>
    <w:rsid w:val="00D06789"/>
    <w:rsid w:val="00D66960"/>
    <w:rsid w:val="00D676D2"/>
    <w:rsid w:val="00D83BD0"/>
    <w:rsid w:val="00DE163A"/>
    <w:rsid w:val="00E42572"/>
    <w:rsid w:val="00E4325B"/>
    <w:rsid w:val="00E80666"/>
    <w:rsid w:val="00EE6BC5"/>
    <w:rsid w:val="00EF6972"/>
    <w:rsid w:val="00F01BB2"/>
    <w:rsid w:val="00F97797"/>
    <w:rsid w:val="00F97B5E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7E589"/>
  <w15:docId w15:val="{294D31F9-3E10-4A26-8D20-B516F8A8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semiHidden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C55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552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552B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55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552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552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52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935D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E61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616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E61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6166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A46A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4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9209-A6A8-47A4-B673-3C6E5E9B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MOTIE art</vt:lpstr>
    </vt:vector>
  </TitlesOfParts>
  <Company>Gemeente Waalwijk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MOTIE art</dc:title>
  <dc:creator>Administrator</dc:creator>
  <cp:lastModifiedBy>Jan Maaijen</cp:lastModifiedBy>
  <cp:revision>2</cp:revision>
  <dcterms:created xsi:type="dcterms:W3CDTF">2023-08-31T12:42:00Z</dcterms:created>
  <dcterms:modified xsi:type="dcterms:W3CDTF">2023-08-31T12:42:00Z</dcterms:modified>
</cp:coreProperties>
</file>